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99" w:rsidRPr="00FC16A2" w:rsidRDefault="00CF6399" w:rsidP="00CF6399">
      <w:pPr>
        <w:widowControl/>
        <w:rPr>
          <w:color w:val="0000FF"/>
          <w:sz w:val="4"/>
          <w:szCs w:val="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CF6399" w:rsidTr="00FF2984">
        <w:trPr>
          <w:trHeight w:val="336"/>
        </w:trPr>
        <w:tc>
          <w:tcPr>
            <w:tcW w:w="10620" w:type="dxa"/>
          </w:tcPr>
          <w:p w:rsidR="00CF6399" w:rsidRDefault="00CF6399" w:rsidP="00FF2984">
            <w:pPr>
              <w:jc w:val="both"/>
              <w:rPr>
                <w:b/>
                <w:sz w:val="36"/>
                <w:szCs w:val="36"/>
              </w:rPr>
            </w:pPr>
            <w:r>
              <w:rPr>
                <w:b/>
                <w:sz w:val="36"/>
                <w:szCs w:val="36"/>
              </w:rPr>
              <w:t xml:space="preserve">Entrainement </w:t>
            </w:r>
          </w:p>
          <w:p w:rsidR="00CF6399" w:rsidRPr="00FC16A2" w:rsidRDefault="00CF6399" w:rsidP="00FF2984">
            <w:pPr>
              <w:jc w:val="both"/>
              <w:rPr>
                <w:sz w:val="28"/>
                <w:szCs w:val="28"/>
              </w:rPr>
            </w:pPr>
            <w:proofErr w:type="spellStart"/>
            <w:r w:rsidRPr="00FC16A2">
              <w:rPr>
                <w:sz w:val="28"/>
                <w:szCs w:val="28"/>
              </w:rPr>
              <w:t>Hist</w:t>
            </w:r>
            <w:proofErr w:type="spellEnd"/>
            <w:r w:rsidRPr="00FC16A2">
              <w:rPr>
                <w:sz w:val="28"/>
                <w:szCs w:val="28"/>
              </w:rPr>
              <w:t xml:space="preserve"> – CH1 Les mémoires : lectures historiques</w:t>
            </w:r>
          </w:p>
        </w:tc>
      </w:tr>
    </w:tbl>
    <w:p w:rsidR="00CF6399" w:rsidRPr="006512F5" w:rsidRDefault="00CF6399" w:rsidP="00CF639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6762"/>
      </w:tblGrid>
      <w:tr w:rsidR="00CF6399" w:rsidRPr="00A37A58" w:rsidTr="00FF2984">
        <w:tc>
          <w:tcPr>
            <w:tcW w:w="10631" w:type="dxa"/>
            <w:gridSpan w:val="2"/>
            <w:shd w:val="clear" w:color="auto" w:fill="auto"/>
          </w:tcPr>
          <w:p w:rsidR="00CF6399" w:rsidRPr="00A37A58" w:rsidRDefault="00CF6399" w:rsidP="00FF2984">
            <w:pPr>
              <w:jc w:val="center"/>
              <w:rPr>
                <w:b/>
                <w:i/>
              </w:rPr>
            </w:pPr>
            <w:r w:rsidRPr="00A37A58">
              <w:rPr>
                <w:b/>
                <w:i/>
              </w:rPr>
              <w:t>Introduction</w:t>
            </w:r>
            <w:r>
              <w:rPr>
                <w:b/>
                <w:i/>
              </w:rPr>
              <w:t xml:space="preserve"> – 4</w:t>
            </w:r>
            <w:r w:rsidRPr="00A37A58">
              <w:rPr>
                <w:b/>
                <w:i/>
              </w:rPr>
              <w:t xml:space="preserve"> points</w:t>
            </w:r>
          </w:p>
        </w:tc>
      </w:tr>
      <w:tr w:rsidR="00CF6399" w:rsidTr="00FF2984">
        <w:tc>
          <w:tcPr>
            <w:tcW w:w="3544" w:type="dxa"/>
            <w:shd w:val="clear" w:color="auto" w:fill="auto"/>
          </w:tcPr>
          <w:p w:rsidR="00CF6399" w:rsidRPr="00A37A58" w:rsidRDefault="00CF6399" w:rsidP="00FF2984">
            <w:pPr>
              <w:rPr>
                <w:sz w:val="20"/>
                <w:szCs w:val="20"/>
              </w:rPr>
            </w:pPr>
            <w:r>
              <w:rPr>
                <w:sz w:val="20"/>
                <w:szCs w:val="20"/>
              </w:rPr>
              <w:t xml:space="preserve">Présentation </w:t>
            </w:r>
            <w:r w:rsidRPr="00A37A58">
              <w:rPr>
                <w:sz w:val="20"/>
                <w:szCs w:val="20"/>
              </w:rPr>
              <w:t>du sujet</w:t>
            </w:r>
          </w:p>
        </w:tc>
        <w:tc>
          <w:tcPr>
            <w:tcW w:w="7087" w:type="dxa"/>
            <w:shd w:val="clear" w:color="auto" w:fill="auto"/>
          </w:tcPr>
          <w:p w:rsidR="00CF6399" w:rsidRDefault="00CF6399" w:rsidP="00FF2984"/>
        </w:tc>
      </w:tr>
      <w:tr w:rsidR="00CF6399" w:rsidTr="00FF2984">
        <w:tc>
          <w:tcPr>
            <w:tcW w:w="3544" w:type="dxa"/>
            <w:shd w:val="clear" w:color="auto" w:fill="auto"/>
          </w:tcPr>
          <w:p w:rsidR="00CF6399" w:rsidRPr="00A37A58" w:rsidRDefault="00CF6399" w:rsidP="00FF2984">
            <w:pPr>
              <w:rPr>
                <w:sz w:val="20"/>
                <w:szCs w:val="20"/>
              </w:rPr>
            </w:pPr>
            <w:r w:rsidRPr="00A37A58">
              <w:rPr>
                <w:sz w:val="20"/>
                <w:szCs w:val="20"/>
              </w:rPr>
              <w:t xml:space="preserve">Présentation du document </w:t>
            </w:r>
          </w:p>
        </w:tc>
        <w:tc>
          <w:tcPr>
            <w:tcW w:w="7087" w:type="dxa"/>
            <w:shd w:val="clear" w:color="auto" w:fill="auto"/>
          </w:tcPr>
          <w:p w:rsidR="00CF6399" w:rsidRDefault="00CF6399" w:rsidP="00FF2984"/>
        </w:tc>
      </w:tr>
      <w:tr w:rsidR="00CF6399" w:rsidTr="00FF2984">
        <w:tc>
          <w:tcPr>
            <w:tcW w:w="3544" w:type="dxa"/>
            <w:shd w:val="clear" w:color="auto" w:fill="auto"/>
          </w:tcPr>
          <w:p w:rsidR="00CF6399" w:rsidRPr="00A37A58" w:rsidRDefault="00CF6399" w:rsidP="00FF2984">
            <w:pPr>
              <w:rPr>
                <w:sz w:val="20"/>
                <w:szCs w:val="20"/>
              </w:rPr>
            </w:pPr>
            <w:r>
              <w:rPr>
                <w:sz w:val="20"/>
                <w:szCs w:val="20"/>
              </w:rPr>
              <w:t xml:space="preserve">Problématique </w:t>
            </w:r>
          </w:p>
        </w:tc>
        <w:tc>
          <w:tcPr>
            <w:tcW w:w="7087" w:type="dxa"/>
            <w:shd w:val="clear" w:color="auto" w:fill="auto"/>
          </w:tcPr>
          <w:p w:rsidR="00CF6399" w:rsidRDefault="00CF6399" w:rsidP="00FF2984"/>
        </w:tc>
      </w:tr>
      <w:tr w:rsidR="00CF6399" w:rsidTr="00FF2984">
        <w:tc>
          <w:tcPr>
            <w:tcW w:w="3544" w:type="dxa"/>
            <w:shd w:val="clear" w:color="auto" w:fill="auto"/>
          </w:tcPr>
          <w:p w:rsidR="00CF6399" w:rsidRPr="00A37A58" w:rsidRDefault="00CF6399" w:rsidP="00FF2984">
            <w:pPr>
              <w:rPr>
                <w:sz w:val="20"/>
                <w:szCs w:val="20"/>
              </w:rPr>
            </w:pPr>
            <w:r w:rsidRPr="00A37A58">
              <w:rPr>
                <w:sz w:val="20"/>
                <w:szCs w:val="20"/>
              </w:rPr>
              <w:t>Annonce du plan</w:t>
            </w:r>
          </w:p>
        </w:tc>
        <w:tc>
          <w:tcPr>
            <w:tcW w:w="7087" w:type="dxa"/>
            <w:shd w:val="clear" w:color="auto" w:fill="auto"/>
          </w:tcPr>
          <w:p w:rsidR="00CF6399" w:rsidRDefault="00CF6399" w:rsidP="00FF2984"/>
        </w:tc>
      </w:tr>
      <w:tr w:rsidR="00CF6399" w:rsidRPr="00A37A58" w:rsidTr="00FF2984">
        <w:tc>
          <w:tcPr>
            <w:tcW w:w="10631" w:type="dxa"/>
            <w:gridSpan w:val="2"/>
            <w:shd w:val="clear" w:color="auto" w:fill="auto"/>
          </w:tcPr>
          <w:p w:rsidR="00CF6399" w:rsidRPr="00A37A58" w:rsidRDefault="00CF6399" w:rsidP="00FF2984">
            <w:pPr>
              <w:jc w:val="center"/>
              <w:rPr>
                <w:b/>
                <w:i/>
              </w:rPr>
            </w:pPr>
            <w:r w:rsidRPr="00A37A58">
              <w:rPr>
                <w:b/>
                <w:i/>
              </w:rPr>
              <w:t>Analyse du document – 6 points</w:t>
            </w:r>
          </w:p>
        </w:tc>
      </w:tr>
      <w:tr w:rsidR="00CF6399" w:rsidTr="00FF2984">
        <w:tc>
          <w:tcPr>
            <w:tcW w:w="3544" w:type="dxa"/>
            <w:shd w:val="clear" w:color="auto" w:fill="auto"/>
          </w:tcPr>
          <w:p w:rsidR="00CF6399" w:rsidRPr="00A37A58" w:rsidRDefault="00CF6399" w:rsidP="00FF2984">
            <w:pPr>
              <w:rPr>
                <w:sz w:val="20"/>
                <w:szCs w:val="20"/>
              </w:rPr>
            </w:pPr>
            <w:r w:rsidRPr="00A37A58">
              <w:rPr>
                <w:sz w:val="20"/>
                <w:szCs w:val="20"/>
              </w:rPr>
              <w:t>Extraction des informations</w:t>
            </w:r>
          </w:p>
        </w:tc>
        <w:tc>
          <w:tcPr>
            <w:tcW w:w="7087" w:type="dxa"/>
            <w:shd w:val="clear" w:color="auto" w:fill="auto"/>
          </w:tcPr>
          <w:p w:rsidR="00CF6399" w:rsidRDefault="00CF6399" w:rsidP="00FF2984"/>
        </w:tc>
      </w:tr>
      <w:tr w:rsidR="00CF6399" w:rsidTr="00FF2984">
        <w:tc>
          <w:tcPr>
            <w:tcW w:w="3544" w:type="dxa"/>
            <w:shd w:val="clear" w:color="auto" w:fill="auto"/>
          </w:tcPr>
          <w:p w:rsidR="00CF6399" w:rsidRDefault="00CF6399" w:rsidP="00FF2984">
            <w:pPr>
              <w:rPr>
                <w:sz w:val="20"/>
                <w:szCs w:val="20"/>
              </w:rPr>
            </w:pPr>
            <w:r w:rsidRPr="00A37A58">
              <w:rPr>
                <w:sz w:val="20"/>
                <w:szCs w:val="20"/>
              </w:rPr>
              <w:t xml:space="preserve">Mise en perspective </w:t>
            </w:r>
          </w:p>
          <w:p w:rsidR="00CF6399" w:rsidRPr="00A37A58" w:rsidRDefault="00CF6399" w:rsidP="00FF2984">
            <w:pPr>
              <w:rPr>
                <w:sz w:val="20"/>
                <w:szCs w:val="20"/>
              </w:rPr>
            </w:pPr>
            <w:r w:rsidRPr="00A37A58">
              <w:rPr>
                <w:sz w:val="20"/>
                <w:szCs w:val="20"/>
              </w:rPr>
              <w:t>par des connaissances précises</w:t>
            </w:r>
          </w:p>
        </w:tc>
        <w:tc>
          <w:tcPr>
            <w:tcW w:w="7087" w:type="dxa"/>
            <w:shd w:val="clear" w:color="auto" w:fill="auto"/>
          </w:tcPr>
          <w:p w:rsidR="00CF6399" w:rsidRDefault="00CF6399" w:rsidP="00FF2984"/>
        </w:tc>
      </w:tr>
      <w:tr w:rsidR="00CF6399" w:rsidTr="00FF2984">
        <w:tc>
          <w:tcPr>
            <w:tcW w:w="3544" w:type="dxa"/>
            <w:shd w:val="clear" w:color="auto" w:fill="auto"/>
          </w:tcPr>
          <w:p w:rsidR="00CF6399" w:rsidRPr="00A37A58" w:rsidRDefault="00CF6399" w:rsidP="00FF2984">
            <w:pPr>
              <w:rPr>
                <w:sz w:val="20"/>
                <w:szCs w:val="20"/>
              </w:rPr>
            </w:pPr>
            <w:r>
              <w:rPr>
                <w:sz w:val="20"/>
                <w:szCs w:val="20"/>
              </w:rPr>
              <w:t>Critiques / lacunes</w:t>
            </w:r>
          </w:p>
        </w:tc>
        <w:tc>
          <w:tcPr>
            <w:tcW w:w="7087" w:type="dxa"/>
            <w:shd w:val="clear" w:color="auto" w:fill="auto"/>
          </w:tcPr>
          <w:p w:rsidR="00CF6399" w:rsidRDefault="00CF6399" w:rsidP="00FF2984"/>
        </w:tc>
      </w:tr>
      <w:tr w:rsidR="00CF6399" w:rsidTr="00FF2984">
        <w:tc>
          <w:tcPr>
            <w:tcW w:w="10631" w:type="dxa"/>
            <w:gridSpan w:val="2"/>
            <w:shd w:val="clear" w:color="auto" w:fill="auto"/>
          </w:tcPr>
          <w:p w:rsidR="00CF6399" w:rsidRDefault="00CF6399" w:rsidP="00FF2984">
            <w:pPr>
              <w:jc w:val="center"/>
            </w:pPr>
            <w:r w:rsidRPr="00A37A58">
              <w:rPr>
                <w:b/>
                <w:i/>
              </w:rPr>
              <w:t>Développement</w:t>
            </w:r>
            <w:r>
              <w:rPr>
                <w:b/>
                <w:i/>
              </w:rPr>
              <w:t xml:space="preserve"> – 8</w:t>
            </w:r>
            <w:r w:rsidRPr="00A37A58">
              <w:rPr>
                <w:b/>
                <w:i/>
              </w:rPr>
              <w:t xml:space="preserve"> points</w:t>
            </w:r>
          </w:p>
        </w:tc>
      </w:tr>
      <w:tr w:rsidR="00CF6399" w:rsidTr="00FF2984">
        <w:tc>
          <w:tcPr>
            <w:tcW w:w="3544" w:type="dxa"/>
            <w:shd w:val="clear" w:color="auto" w:fill="auto"/>
          </w:tcPr>
          <w:p w:rsidR="00CF6399" w:rsidRPr="00A37A58" w:rsidRDefault="00CF6399" w:rsidP="00FF2984">
            <w:pPr>
              <w:rPr>
                <w:sz w:val="20"/>
                <w:szCs w:val="20"/>
              </w:rPr>
            </w:pPr>
            <w:r>
              <w:rPr>
                <w:sz w:val="20"/>
                <w:szCs w:val="20"/>
              </w:rPr>
              <w:t>Organisation des idées selon une structuration claire</w:t>
            </w:r>
          </w:p>
        </w:tc>
        <w:tc>
          <w:tcPr>
            <w:tcW w:w="7087" w:type="dxa"/>
            <w:shd w:val="clear" w:color="auto" w:fill="auto"/>
          </w:tcPr>
          <w:p w:rsidR="00CF6399" w:rsidRDefault="00CF6399" w:rsidP="00FF2984"/>
          <w:p w:rsidR="00CF6399" w:rsidRDefault="00CF6399" w:rsidP="00FF2984"/>
        </w:tc>
      </w:tr>
      <w:tr w:rsidR="00CF6399" w:rsidTr="00FF2984">
        <w:trPr>
          <w:trHeight w:val="543"/>
        </w:trPr>
        <w:tc>
          <w:tcPr>
            <w:tcW w:w="3544" w:type="dxa"/>
            <w:shd w:val="clear" w:color="auto" w:fill="auto"/>
          </w:tcPr>
          <w:p w:rsidR="00CF6399" w:rsidRPr="00A37A58" w:rsidRDefault="00CF6399" w:rsidP="00FF2984">
            <w:pPr>
              <w:rPr>
                <w:sz w:val="20"/>
                <w:szCs w:val="20"/>
              </w:rPr>
            </w:pPr>
            <w:r w:rsidRPr="00A37A58">
              <w:rPr>
                <w:sz w:val="20"/>
                <w:szCs w:val="20"/>
              </w:rPr>
              <w:t>Transition et  connecteurs logiques</w:t>
            </w:r>
          </w:p>
        </w:tc>
        <w:tc>
          <w:tcPr>
            <w:tcW w:w="7087" w:type="dxa"/>
            <w:shd w:val="clear" w:color="auto" w:fill="auto"/>
          </w:tcPr>
          <w:p w:rsidR="00CF6399" w:rsidRDefault="00CF6399" w:rsidP="00FF2984"/>
          <w:p w:rsidR="00CF6399" w:rsidRDefault="00CF6399" w:rsidP="00FF2984"/>
        </w:tc>
      </w:tr>
      <w:tr w:rsidR="00CF6399" w:rsidTr="00FF2984">
        <w:trPr>
          <w:trHeight w:val="543"/>
        </w:trPr>
        <w:tc>
          <w:tcPr>
            <w:tcW w:w="3544" w:type="dxa"/>
            <w:shd w:val="clear" w:color="auto" w:fill="auto"/>
          </w:tcPr>
          <w:p w:rsidR="00CF6399" w:rsidRPr="00A37A58" w:rsidRDefault="00CF6399" w:rsidP="00FF2984">
            <w:pPr>
              <w:rPr>
                <w:sz w:val="20"/>
                <w:szCs w:val="20"/>
              </w:rPr>
            </w:pPr>
            <w:r w:rsidRPr="00A37A58">
              <w:rPr>
                <w:sz w:val="20"/>
                <w:szCs w:val="20"/>
              </w:rPr>
              <w:t xml:space="preserve">Document mentionné explicitement </w:t>
            </w:r>
          </w:p>
        </w:tc>
        <w:tc>
          <w:tcPr>
            <w:tcW w:w="7087" w:type="dxa"/>
            <w:shd w:val="clear" w:color="auto" w:fill="auto"/>
          </w:tcPr>
          <w:p w:rsidR="00CF6399" w:rsidRDefault="00CF6399" w:rsidP="00FF2984"/>
        </w:tc>
      </w:tr>
      <w:tr w:rsidR="00CF6399" w:rsidTr="00FF2984">
        <w:tc>
          <w:tcPr>
            <w:tcW w:w="3544" w:type="dxa"/>
            <w:shd w:val="clear" w:color="auto" w:fill="auto"/>
          </w:tcPr>
          <w:p w:rsidR="00CF6399" w:rsidRPr="00A37A58" w:rsidRDefault="00CF6399" w:rsidP="00FF2984">
            <w:pPr>
              <w:rPr>
                <w:sz w:val="20"/>
                <w:szCs w:val="20"/>
              </w:rPr>
            </w:pPr>
            <w:r>
              <w:rPr>
                <w:sz w:val="20"/>
                <w:szCs w:val="20"/>
              </w:rPr>
              <w:t>Orthographe et grammaire</w:t>
            </w:r>
          </w:p>
        </w:tc>
        <w:tc>
          <w:tcPr>
            <w:tcW w:w="7087" w:type="dxa"/>
            <w:shd w:val="clear" w:color="auto" w:fill="auto"/>
          </w:tcPr>
          <w:p w:rsidR="00CF6399" w:rsidRDefault="00CF6399" w:rsidP="00FF2984"/>
        </w:tc>
      </w:tr>
      <w:tr w:rsidR="00CF6399" w:rsidTr="00FF2984">
        <w:tc>
          <w:tcPr>
            <w:tcW w:w="10631" w:type="dxa"/>
            <w:gridSpan w:val="2"/>
            <w:shd w:val="clear" w:color="auto" w:fill="auto"/>
          </w:tcPr>
          <w:p w:rsidR="00CF6399" w:rsidRDefault="00CF6399" w:rsidP="00FF2984">
            <w:pPr>
              <w:jc w:val="center"/>
            </w:pPr>
            <w:r>
              <w:rPr>
                <w:b/>
                <w:i/>
              </w:rPr>
              <w:t>Conclusion – 2</w:t>
            </w:r>
            <w:r w:rsidRPr="00A37A58">
              <w:rPr>
                <w:b/>
                <w:i/>
              </w:rPr>
              <w:t xml:space="preserve"> point</w:t>
            </w:r>
          </w:p>
        </w:tc>
      </w:tr>
      <w:tr w:rsidR="00CF6399" w:rsidTr="00FF2984">
        <w:tc>
          <w:tcPr>
            <w:tcW w:w="3544" w:type="dxa"/>
            <w:shd w:val="clear" w:color="auto" w:fill="auto"/>
          </w:tcPr>
          <w:p w:rsidR="00CF6399" w:rsidRPr="00A37A58" w:rsidRDefault="00CF6399" w:rsidP="00FF2984">
            <w:pPr>
              <w:rPr>
                <w:sz w:val="20"/>
                <w:szCs w:val="20"/>
              </w:rPr>
            </w:pPr>
            <w:r>
              <w:rPr>
                <w:sz w:val="20"/>
                <w:szCs w:val="20"/>
              </w:rPr>
              <w:t>Bilan</w:t>
            </w:r>
          </w:p>
        </w:tc>
        <w:tc>
          <w:tcPr>
            <w:tcW w:w="7087" w:type="dxa"/>
            <w:shd w:val="clear" w:color="auto" w:fill="auto"/>
          </w:tcPr>
          <w:p w:rsidR="00CF6399" w:rsidRDefault="00CF6399" w:rsidP="00FF2984"/>
        </w:tc>
      </w:tr>
      <w:tr w:rsidR="00CF6399" w:rsidTr="00FF2984">
        <w:tc>
          <w:tcPr>
            <w:tcW w:w="3544" w:type="dxa"/>
            <w:shd w:val="clear" w:color="auto" w:fill="auto"/>
          </w:tcPr>
          <w:p w:rsidR="00CF6399" w:rsidRPr="00A37A58" w:rsidRDefault="00CF6399" w:rsidP="00FF2984">
            <w:pPr>
              <w:rPr>
                <w:sz w:val="20"/>
                <w:szCs w:val="20"/>
              </w:rPr>
            </w:pPr>
            <w:r>
              <w:rPr>
                <w:sz w:val="20"/>
                <w:szCs w:val="20"/>
              </w:rPr>
              <w:t>Ouverture</w:t>
            </w:r>
          </w:p>
        </w:tc>
        <w:tc>
          <w:tcPr>
            <w:tcW w:w="7087" w:type="dxa"/>
            <w:shd w:val="clear" w:color="auto" w:fill="auto"/>
          </w:tcPr>
          <w:p w:rsidR="00CF6399" w:rsidRDefault="00CF6399" w:rsidP="00FF2984"/>
        </w:tc>
      </w:tr>
    </w:tbl>
    <w:p w:rsidR="00CF6399" w:rsidRDefault="00CF6399" w:rsidP="00CF6399">
      <w:pPr>
        <w:widowControl/>
        <w:ind w:right="306"/>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CF6399" w:rsidTr="00FF2984">
        <w:trPr>
          <w:trHeight w:val="724"/>
        </w:trPr>
        <w:tc>
          <w:tcPr>
            <w:tcW w:w="10620" w:type="dxa"/>
          </w:tcPr>
          <w:p w:rsidR="00CF6399" w:rsidRPr="0091190A" w:rsidRDefault="00CF6399" w:rsidP="00FF2984">
            <w:pPr>
              <w:jc w:val="both"/>
              <w:rPr>
                <w:i/>
              </w:rPr>
            </w:pPr>
            <w:r w:rsidRPr="0091190A">
              <w:rPr>
                <w:b/>
                <w:i/>
                <w:sz w:val="28"/>
                <w:szCs w:val="28"/>
              </w:rPr>
              <w:t>Consigne</w:t>
            </w:r>
          </w:p>
          <w:p w:rsidR="00CF6399" w:rsidRPr="0091190A" w:rsidRDefault="00CF6399" w:rsidP="00FF2984">
            <w:pPr>
              <w:jc w:val="both"/>
              <w:rPr>
                <w:b/>
              </w:rPr>
            </w:pPr>
            <w:r w:rsidRPr="0091190A">
              <w:rPr>
                <w:b/>
              </w:rPr>
              <w:t xml:space="preserve">Après avoir rappelé le contexte dans lequel ce texte a été écrit, vous montrerez qu’il permet de décrire un régime mémoriel et par la même de souligner les silences de ce régime. </w:t>
            </w:r>
          </w:p>
        </w:tc>
      </w:tr>
    </w:tbl>
    <w:p w:rsidR="00CF6399" w:rsidRDefault="00CF6399" w:rsidP="00CF639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CF6399" w:rsidTr="00FF2984">
        <w:trPr>
          <w:trHeight w:val="1665"/>
        </w:trPr>
        <w:tc>
          <w:tcPr>
            <w:tcW w:w="10620" w:type="dxa"/>
          </w:tcPr>
          <w:p w:rsidR="00CF6399" w:rsidRDefault="00CF6399" w:rsidP="00FF2984">
            <w:pPr>
              <w:jc w:val="both"/>
            </w:pPr>
            <w:r>
              <w:t xml:space="preserve"> « Ce pauvre procès de Hambourg*… qu’est-il par rapport  cette histoire ? Nous ne pouvons rien reprocher aux juges anglais. Ils ont fait honnêtement leur métier de juges. Selon leur juridiction, selon les documents qui leur ont été fournis, ils ont condamné à mort et ils l’ont fait avec une justice absolument indéniable. Et cependant, nous pouvons dire aussi que le procès du camp de Ravensbrück – pas plus qu’aucun procès de camp – n’a été fait… Ce procès a manqué son but… Il est tombé dans l’indifférence générale. </w:t>
            </w:r>
          </w:p>
          <w:p w:rsidR="00CF6399" w:rsidRDefault="00CF6399" w:rsidP="00FF2984">
            <w:pPr>
              <w:jc w:val="both"/>
            </w:pPr>
            <w:r>
              <w:t xml:space="preserve">Eh bien, c’est cette indifférence qui nous a atteints, plu douloureusement que n’importe laquelle des atrocités… Je ne veux pas parler de haine et de vengeance. Nous avons éprouvé autre chose sous ce ciel de la Baltique. Devant toutes celles qui souffraient et qui mouraient, quelque chose d’intense et de profond est </w:t>
            </w:r>
            <w:proofErr w:type="gramStart"/>
            <w:r>
              <w:t>monté</w:t>
            </w:r>
            <w:proofErr w:type="gramEnd"/>
            <w:r>
              <w:t xml:space="preserve"> dans nos cœurs. Et ce n’était pas la haine, et ce n’était pas la vengeance. C’était l’indignation… qui est comme un appel profond à la justice.</w:t>
            </w:r>
          </w:p>
          <w:p w:rsidR="00CF6399" w:rsidRDefault="00CF6399" w:rsidP="00FF2984">
            <w:pPr>
              <w:jc w:val="both"/>
            </w:pPr>
            <w:r>
              <w:t xml:space="preserve">Justice ! criaient nos camarades de la prison de </w:t>
            </w:r>
            <w:smartTag w:uri="urn:schemas-microsoft-com:office:smarttags" w:element="PersonName">
              <w:smartTagPr>
                <w:attr w:name="ProductID" w:val="la Sant￩"/>
              </w:smartTagPr>
              <w:r>
                <w:t>la Santé</w:t>
              </w:r>
            </w:smartTag>
            <w:r>
              <w:t xml:space="preserve"> quand ils partaient pour être exécutés. Justice ! C’est ce cri qui s’élève de tous ces charniers, ce cri qui s’élève de ces quatre cents camps et </w:t>
            </w:r>
            <w:proofErr w:type="spellStart"/>
            <w:r>
              <w:t>Kommandos</w:t>
            </w:r>
            <w:proofErr w:type="spellEnd"/>
            <w:r>
              <w:t>, où ont péri des millions d’êtres humains</w:t>
            </w:r>
            <w:proofErr w:type="gramStart"/>
            <w:r>
              <w:t>..</w:t>
            </w:r>
            <w:proofErr w:type="gramEnd"/>
            <w:r>
              <w:t xml:space="preserve"> C’est à cette justice, à ce sentiment de justice et d’indignation, que </w:t>
            </w:r>
            <w:proofErr w:type="spellStart"/>
            <w:r>
              <w:t>nou</w:t>
            </w:r>
            <w:proofErr w:type="spellEnd"/>
            <w:r>
              <w:t xml:space="preserve"> voudrions voir tous les honnêtes gens du monde s’associer. »</w:t>
            </w:r>
          </w:p>
          <w:p w:rsidR="00CF6399" w:rsidRDefault="00CF6399" w:rsidP="00FF2984">
            <w:pPr>
              <w:rPr>
                <w:b/>
              </w:rPr>
            </w:pPr>
            <w:r w:rsidRPr="009812EC">
              <w:rPr>
                <w:b/>
              </w:rPr>
              <w:t xml:space="preserve">Henry </w:t>
            </w:r>
            <w:proofErr w:type="spellStart"/>
            <w:r w:rsidRPr="009812EC">
              <w:rPr>
                <w:b/>
              </w:rPr>
              <w:t>Rousso</w:t>
            </w:r>
            <w:proofErr w:type="spellEnd"/>
            <w:r w:rsidRPr="009812EC">
              <w:rPr>
                <w:b/>
              </w:rPr>
              <w:t xml:space="preserve">, « Vichy, le grand fossé, </w:t>
            </w:r>
            <w:r w:rsidRPr="009812EC">
              <w:rPr>
                <w:b/>
                <w:i/>
              </w:rPr>
              <w:t>vingtième siècle</w:t>
            </w:r>
            <w:r w:rsidRPr="009812EC">
              <w:rPr>
                <w:b/>
              </w:rPr>
              <w:t>, janvier- mars 1985.</w:t>
            </w:r>
          </w:p>
          <w:p w:rsidR="00CF6399" w:rsidRDefault="00CF6399" w:rsidP="00FF2984"/>
          <w:p w:rsidR="00CF6399" w:rsidRPr="006512F5" w:rsidRDefault="00CF6399" w:rsidP="00FF2984">
            <w:r>
              <w:t>*Procès de Hambourg – procès organisé par les Britanniques en 1947-1978 pour juger le personnel du camp de Ravensbrück.</w:t>
            </w:r>
          </w:p>
        </w:tc>
      </w:tr>
    </w:tbl>
    <w:p w:rsidR="00CF6399" w:rsidRDefault="00CF6399" w:rsidP="00CF6399">
      <w:pPr>
        <w:widowControl/>
        <w:ind w:right="306"/>
        <w:rPr>
          <w:rFonts w:ascii="Calibri" w:hAnsi="Calibri" w:cs="Calibri"/>
          <w:sz w:val="22"/>
          <w:szCs w:val="22"/>
        </w:rPr>
      </w:pPr>
    </w:p>
    <w:p w:rsidR="001407B3" w:rsidRDefault="001407B3">
      <w:bookmarkStart w:id="0" w:name="_GoBack"/>
      <w:bookmarkEnd w:id="0"/>
    </w:p>
    <w:sectPr w:rsidR="001407B3" w:rsidSect="00CF6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99"/>
    <w:rsid w:val="001407B3"/>
    <w:rsid w:val="00602A09"/>
    <w:rsid w:val="00CF63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AAF763-2713-459A-A857-5DDB784C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9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1961</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GRAVIER</dc:creator>
  <cp:keywords/>
  <dc:description/>
  <cp:lastModifiedBy>Eric GRAVIER</cp:lastModifiedBy>
  <cp:revision>1</cp:revision>
  <dcterms:created xsi:type="dcterms:W3CDTF">2015-07-09T09:20:00Z</dcterms:created>
  <dcterms:modified xsi:type="dcterms:W3CDTF">2015-07-09T09:21:00Z</dcterms:modified>
</cp:coreProperties>
</file>